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bookmarkStart w:id="38" w:name="_GoBack"/>
      <w:bookmarkEnd w:id="38"/>
    </w:p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НАЧАЛЬНОГО ОБЩЕГО ОБРАЗОВАНИЯ ДЛЯ ОБУЧАЮЩИХСЯ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 xml:space="preserve"> С ЗАДЕРЖКОЙ ПСИХИЧЕСКОГО РАЗВИТИЯ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(Вариант 7.2.)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b/>
          <w:kern w:val="0"/>
          <w:sz w:val="28"/>
          <w:szCs w:val="28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ascii="Times New Roman" w:hAnsi="Times New Roman" w:eastAsia="Calibri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14:ligatures w14:val="none"/>
        </w:rPr>
        <w:t>ИЗОБРАЗИТЕЛЬНОЕ ИСКУССТВО</w:t>
      </w:r>
    </w:p>
    <w:p>
      <w:pPr>
        <w:spacing w:after="0" w:line="360" w:lineRule="auto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Москва 2023</w:t>
      </w:r>
    </w:p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hAnsi="Times New Roman" w:cs="Times New Roman" w:eastAsiaTheme="minorHAnsi"/>
          <w:color w:val="auto"/>
          <w:kern w:val="2"/>
          <w:sz w:val="28"/>
          <w:szCs w:val="28"/>
          <w:lang w:eastAsia="en-US"/>
          <w14:ligatures w14:val="standardContextual"/>
        </w:rPr>
        <w:id w:val="-7882666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HAnsi"/>
          <w:b/>
          <w:bCs/>
          <w:color w:val="auto"/>
          <w:kern w:val="2"/>
          <w:sz w:val="28"/>
          <w:szCs w:val="28"/>
          <w:lang w:eastAsia="en-US"/>
          <w14:ligatures w14:val="standardContextual"/>
        </w:rPr>
      </w:sdtEndPr>
      <w:sdtContent>
        <w:p>
          <w:pPr>
            <w:pStyle w:val="27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pStyle w:val="10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"_Toc142329392"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ПОЯСНИТЕЛЬНАЯ ЗАПИСКА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0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"_Toc142329393"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СОДЕРЖАНИЕ УЧЕБНОГО ПРЕДМЕТА «ИЗОБРАЗИТЕЛЬНОЕ ИСКУССТВО»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"_Toc142329394"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1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"_Toc142329395"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1 ДОПОЛНИТЕЛЬНЫЙ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"_Toc142329396"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2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"_Toc142329397"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3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"_Toc142329398"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4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18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0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"_Toc142329399" </w:instrText>
          </w:r>
          <w:r>
            <w:fldChar w:fldCharType="separate"/>
          </w:r>
          <w:r>
            <w:rPr>
              <w:rStyle w:val="7"/>
              <w:rFonts w:ascii="Times New Roman" w:hAnsi="Times New Roman" w:eastAsia="Times New Roman" w:cs="Times New Roman"/>
              <w:sz w:val="28"/>
              <w:szCs w:val="28"/>
            </w:rPr>
            <w:t>ПЛАНИРУЕМЫЕ РЕЗУЛЬТАТЫ ОСВОЕНИЯ УЧЕБНОГО ПРЕДМЕТА «ИЗОБРАЗИТЕЛЬНОЕ ИСКУССТВО» НА УРОВНЕ НАЧАЛЬНОГО ОБЩЕГО ОБРАЗОВАНИЯ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_Toc142329399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"_Toc142329400"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Личностные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"_Toc142329401"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Метапредметные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"_Toc142329402" </w:instrText>
          </w:r>
          <w:r>
            <w:fldChar w:fldCharType="separate"/>
          </w:r>
          <w:r>
            <w:rPr>
              <w:rStyle w:val="7"/>
              <w:rFonts w:ascii="Times New Roman" w:hAnsi="Times New Roman" w:eastAsia="Tahoma" w:cs="Times New Roman"/>
              <w:sz w:val="28"/>
              <w:szCs w:val="28"/>
            </w:rPr>
            <w:t>Предметные результаты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"_Toc142329403" </w:instrText>
          </w:r>
          <w:r>
            <w:fldChar w:fldCharType="separate"/>
          </w:r>
          <w:r>
            <w:rPr>
              <w:rStyle w:val="7"/>
              <w:rFonts w:ascii="Times New Roman" w:hAnsi="Times New Roman" w:eastAsia="Trebuchet MS" w:cs="Times New Roman"/>
              <w:sz w:val="28"/>
              <w:szCs w:val="28"/>
            </w:rPr>
            <w:t>1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"_Toc142329404" </w:instrText>
          </w:r>
          <w:r>
            <w:fldChar w:fldCharType="separate"/>
          </w:r>
          <w:r>
            <w:rPr>
              <w:rStyle w:val="7"/>
              <w:rFonts w:ascii="Times New Roman" w:hAnsi="Times New Roman" w:eastAsia="Trebuchet MS" w:cs="Times New Roman"/>
              <w:sz w:val="28"/>
              <w:szCs w:val="28"/>
            </w:rPr>
            <w:t>1 ДОПОЛНИТЕЛЬНЫЙ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"_Toc142329405" </w:instrText>
          </w:r>
          <w:r>
            <w:fldChar w:fldCharType="separate"/>
          </w:r>
          <w:r>
            <w:rPr>
              <w:rStyle w:val="7"/>
              <w:rFonts w:ascii="Times New Roman" w:hAnsi="Times New Roman" w:eastAsia="Trebuchet MS" w:cs="Times New Roman"/>
              <w:sz w:val="28"/>
              <w:szCs w:val="28"/>
            </w:rPr>
            <w:t>2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"_Toc142329406" </w:instrText>
          </w:r>
          <w:r>
            <w:fldChar w:fldCharType="separate"/>
          </w:r>
          <w:r>
            <w:rPr>
              <w:rStyle w:val="7"/>
              <w:rFonts w:ascii="Times New Roman" w:hAnsi="Times New Roman" w:eastAsia="Trebuchet MS" w:cs="Times New Roman"/>
              <w:sz w:val="28"/>
              <w:szCs w:val="28"/>
            </w:rPr>
            <w:t>3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1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"_Toc142329407" </w:instrText>
          </w:r>
          <w:r>
            <w:fldChar w:fldCharType="separate"/>
          </w:r>
          <w:r>
            <w:rPr>
              <w:rStyle w:val="7"/>
              <w:rFonts w:ascii="Times New Roman" w:hAnsi="Times New Roman" w:eastAsia="Trebuchet MS" w:cs="Times New Roman"/>
              <w:sz w:val="28"/>
              <w:szCs w:val="28"/>
            </w:rPr>
            <w:t>4 КЛАСС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0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"_Toc142329408" </w:instrText>
          </w:r>
          <w:r>
            <w:fldChar w:fldCharType="separate"/>
          </w:r>
          <w:r>
            <w:rPr>
              <w:rStyle w:val="7"/>
              <w:rFonts w:ascii="Times New Roman" w:hAnsi="Times New Roman" w:eastAsia="Tahoma" w:cs="Times New Roman"/>
              <w:sz w:val="28"/>
              <w:szCs w:val="28"/>
            </w:rPr>
            <w:t>ТЕМАТИЧЕСКОЕ ПЛАНИРОВАНИЕ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"_Toc142329409"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1 КЛАСС (33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_Toc142329409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"_Toc142329410"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1 ДОПОЛНИТЕЛЬНЫЙ КЛАСС (33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_Toc142329410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"_Toc142329411"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2 КЛАСС (34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_Toc142329411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"_Toc142329412"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3 КЛАСС (34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_Toc142329412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 w:eastAsiaTheme="minorEastAsia"/>
              <w:kern w:val="0"/>
              <w:sz w:val="28"/>
              <w:szCs w:val="28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"_Toc142329413" </w:instrText>
          </w:r>
          <w:r>
            <w:fldChar w:fldCharType="separate"/>
          </w:r>
          <w:r>
            <w:rPr>
              <w:rStyle w:val="7"/>
              <w:rFonts w:ascii="Times New Roman" w:hAnsi="Times New Roman" w:cs="Times New Roman"/>
              <w:sz w:val="28"/>
              <w:szCs w:val="28"/>
            </w:rPr>
            <w:t>4 КЛАСС (34 часа)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_Toc142329413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9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Федеральная рабочая программа по учебному предмету «Изобразительное искусство»</w:t>
      </w:r>
      <w:r>
        <w:t xml:space="preserve"> </w:t>
      </w:r>
      <w:r>
        <w:rPr>
          <w:sz w:val="28"/>
          <w:szCs w:val="28"/>
        </w:rPr>
        <w:t xml:space="preserve">(далее соответственно –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искусству. </w:t>
      </w:r>
    </w:p>
    <w:p>
      <w:pPr>
        <w:pStyle w:val="9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>
      <w:pPr>
        <w:pStyle w:val="9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 для обязательного изучения изобразительного искусства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программе воспитания.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предметной области «Искусство» (Изобразительное искусство). </w:t>
      </w:r>
    </w:p>
    <w:p>
      <w:pPr>
        <w:spacing w:after="0" w:line="360" w:lineRule="auto"/>
        <w:ind w:firstLine="709"/>
      </w:pPr>
      <w:r>
        <w:br w:type="page"/>
      </w:r>
    </w:p>
    <w:p>
      <w:pPr>
        <w:pStyle w:val="2"/>
        <w:spacing w:before="0" w:after="0" w:line="360" w:lineRule="auto"/>
        <w:ind w:firstLine="709"/>
      </w:pPr>
      <w:bookmarkStart w:id="0" w:name="_Toc142329392"/>
      <w:r>
        <w:t>ПОЯСНИТЕЛЬНАЯ ЗАПИСКА</w:t>
      </w:r>
      <w:bookmarkEnd w:id="0"/>
    </w:p>
    <w:p>
      <w:pPr>
        <w:pStyle w:val="9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>
      <w:pPr>
        <w:pStyle w:val="9"/>
        <w:spacing w:line="360" w:lineRule="auto"/>
        <w:ind w:left="0" w:right="0" w:firstLine="709"/>
        <w:rPr>
          <w:rFonts w:asciiTheme="minorHAnsi" w:hAnsiTheme="minorHAnsi" w:eastAsiaTheme="minorHAnsi" w:cstheme="minorBidi"/>
          <w:kern w:val="2"/>
          <w:sz w:val="22"/>
          <w:szCs w:val="22"/>
          <w14:ligatures w14:val="standardContextual"/>
        </w:rPr>
      </w:pPr>
      <w:r>
        <w:rPr>
          <w:sz w:val="28"/>
          <w:szCs w:val="28"/>
        </w:rPr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</w:t>
      </w:r>
      <w:r>
        <w:rPr>
          <w:rFonts w:asciiTheme="minorHAnsi" w:hAnsiTheme="minorHAnsi" w:eastAsia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b/>
          <w:sz w:val="28"/>
          <w:szCs w:val="28"/>
        </w:rPr>
        <w:t>Основная цель</w:t>
      </w:r>
      <w:r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>
      <w:pPr>
        <w:pStyle w:val="9"/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>
      <w:pPr>
        <w:pStyle w:val="9"/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Общие задачи</w:t>
      </w:r>
      <w:r>
        <w:rPr>
          <w:sz w:val="28"/>
          <w:szCs w:val="28"/>
        </w:rPr>
        <w:t xml:space="preserve"> курса: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>
      <w:pPr>
        <w:pStyle w:val="9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Предмет «Изобразительное искусство» имеет важное </w:t>
      </w:r>
      <w:r>
        <w:rPr>
          <w:b/>
          <w:sz w:val="28"/>
          <w:szCs w:val="28"/>
        </w:rPr>
        <w:t>коррекционно-развивающее значение</w:t>
      </w:r>
      <w:r>
        <w:rPr>
          <w:sz w:val="28"/>
          <w:szCs w:val="28"/>
        </w:rPr>
        <w:t xml:space="preserve">: 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содействует развитию у обучающихся с ЗПР аналитико-синтетической деятельности, умения сравнивать, обобщать;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>
      <w:pPr>
        <w:pStyle w:val="9"/>
        <w:numPr>
          <w:ilvl w:val="0"/>
          <w:numId w:val="2"/>
        </w:numPr>
        <w:spacing w:line="360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>
      <w:pPr>
        <w:pStyle w:val="9"/>
        <w:numPr>
          <w:ilvl w:val="0"/>
          <w:numId w:val="2"/>
        </w:numPr>
        <w:spacing w:line="360" w:lineRule="auto"/>
        <w:ind w:left="709" w:right="0" w:hanging="425"/>
        <w:rPr>
          <w:sz w:val="28"/>
          <w:szCs w:val="28"/>
        </w:rPr>
      </w:pPr>
      <w:r>
        <w:rPr>
          <w:sz w:val="28"/>
          <w:szCs w:val="28"/>
        </w:rPr>
        <w:t>развивает у обучающихся с ЗПР речь, художественный вкус, интерес и любовь к изобразительной деятельности.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учебного предмета «Изобразительное искусство» в учебном плане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Общее число часов, отведённых на изучение учебного предмета «Изобразительное искусство», — 168 ч (один час в неделю в каждом классе).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</w:p>
    <w:p>
      <w:pPr>
        <w:pStyle w:val="9"/>
        <w:spacing w:line="360" w:lineRule="auto"/>
        <w:ind w:left="0" w:right="0" w:firstLine="709"/>
        <w:rPr>
          <w:sz w:val="24"/>
          <w:szCs w:val="24"/>
        </w:rPr>
      </w:pPr>
    </w:p>
    <w:p>
      <w:pPr>
        <w:pStyle w:val="9"/>
        <w:spacing w:line="360" w:lineRule="auto"/>
        <w:ind w:left="0" w:right="0" w:firstLine="709"/>
        <w:rPr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</w:pPr>
      <w:bookmarkStart w:id="1" w:name="_Hlk141871935"/>
      <w:r>
        <w:rPr>
          <w:b/>
          <w:bCs/>
          <w:sz w:val="28"/>
          <w:szCs w:val="28"/>
        </w:rPr>
        <w:br w:type="page"/>
      </w:r>
    </w:p>
    <w:p>
      <w:pPr>
        <w:pStyle w:val="2"/>
      </w:pPr>
      <w:bookmarkStart w:id="2" w:name="_Toc142329393"/>
      <w:r>
        <w:t>СОДЕРЖАНИЕ УЧЕБНОГО ПРЕДМЕТА «ИЗОБРАЗИТЕЛЬНОЕ ИСКУССТВО»</w:t>
      </w:r>
      <w:bookmarkEnd w:id="2"/>
    </w:p>
    <w:bookmarkEnd w:id="1"/>
    <w:p>
      <w:pPr>
        <w:pStyle w:val="9"/>
        <w:spacing w:line="360" w:lineRule="auto"/>
        <w:ind w:left="0" w:right="0" w:firstLine="709"/>
        <w:rPr>
          <w:sz w:val="24"/>
          <w:szCs w:val="24"/>
        </w:rPr>
      </w:pPr>
    </w:p>
    <w:p>
      <w:pPr>
        <w:pStyle w:val="3"/>
      </w:pPr>
      <w:bookmarkStart w:id="3" w:name="_Toc142329394"/>
      <w:bookmarkStart w:id="4" w:name="_Toc110614548"/>
      <w:r>
        <w:t>1 КЛАСС</w:t>
      </w:r>
      <w:bookmarkEnd w:id="3"/>
      <w:r>
        <w:t xml:space="preserve"> </w:t>
      </w:r>
      <w:bookmarkEnd w:id="4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Theme="majorEastAsia" w:cstheme="majorBidi"/>
          <w:b/>
          <w:sz w:val="28"/>
          <w:szCs w:val="24"/>
        </w:rPr>
      </w:pPr>
      <w:r>
        <w:rPr>
          <w:rFonts w:ascii="Times New Roman" w:hAnsi="Times New Roman" w:eastAsiaTheme="majorEastAsia" w:cstheme="majorBidi"/>
          <w:b/>
          <w:sz w:val="28"/>
          <w:szCs w:val="24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Theme="majorEastAsia" w:cstheme="majorBidi"/>
          <w:b/>
          <w:sz w:val="28"/>
          <w:szCs w:val="24"/>
        </w:rPr>
      </w:pPr>
      <w:r>
        <w:rPr>
          <w:rFonts w:ascii="Times New Roman" w:hAnsi="Times New Roman" w:eastAsiaTheme="majorEastAsia" w:cstheme="majorBidi"/>
          <w:b/>
          <w:sz w:val="28"/>
          <w:szCs w:val="24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Theme="majorEastAsia" w:cstheme="majorBidi"/>
          <w:b/>
          <w:sz w:val="28"/>
          <w:szCs w:val="24"/>
        </w:rPr>
      </w:pPr>
      <w:r>
        <w:rPr>
          <w:rFonts w:ascii="Times New Roman" w:hAnsi="Times New Roman" w:eastAsiaTheme="majorEastAsia" w:cstheme="majorBidi"/>
          <w:b/>
          <w:sz w:val="28"/>
          <w:szCs w:val="24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Theme="majorEastAsia" w:cstheme="majorBidi"/>
          <w:b/>
          <w:sz w:val="28"/>
          <w:szCs w:val="24"/>
        </w:rPr>
      </w:pPr>
      <w:r>
        <w:rPr>
          <w:rFonts w:ascii="Times New Roman" w:hAnsi="Times New Roman" w:eastAsiaTheme="majorEastAsia" w:cstheme="majorBidi"/>
          <w:b/>
          <w:sz w:val="28"/>
          <w:szCs w:val="24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Theme="majorEastAsia" w:cstheme="majorBidi"/>
          <w:b/>
          <w:sz w:val="28"/>
          <w:szCs w:val="24"/>
        </w:rPr>
      </w:pPr>
      <w:r>
        <w:rPr>
          <w:rFonts w:ascii="Times New Roman" w:hAnsi="Times New Roman" w:eastAsiaTheme="majorEastAsia" w:cstheme="majorBidi"/>
          <w:b/>
          <w:sz w:val="28"/>
          <w:szCs w:val="24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Theme="majorEastAsia" w:cstheme="majorBidi"/>
          <w:b/>
          <w:sz w:val="28"/>
          <w:szCs w:val="24"/>
        </w:rPr>
      </w:pPr>
      <w:r>
        <w:rPr>
          <w:rFonts w:ascii="Times New Roman" w:hAnsi="Times New Roman" w:eastAsiaTheme="majorEastAsia" w:cstheme="majorBidi"/>
          <w:b/>
          <w:sz w:val="28"/>
          <w:szCs w:val="24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>
      <w:pPr>
        <w:pStyle w:val="3"/>
      </w:pPr>
      <w:bookmarkStart w:id="5" w:name="_Toc142329395"/>
      <w:r>
        <w:t>1 ДОПОЛНИТЕЛЬНЫЙ КЛАСС</w:t>
      </w:r>
      <w:bookmarkEnd w:id="5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Рисование с натуры: разные листья и их форма.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Техника монотипии. Представления о симметрии. Развитие воображения.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Изображение в объёме.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Объёмная аппликация из бумаги и картона.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Дизайн предмета: изготовление нарядной упаковки путём складывания бумаги и аппликации.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Фотографирование с целью выражения ярких зрительных впечатлений.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Обсуждение в условиях урока ученических фотографий, соответствующих изучаемой теме.</w:t>
      </w:r>
    </w:p>
    <w:p>
      <w:pPr>
        <w:pStyle w:val="4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>
      <w:pPr>
        <w:pStyle w:val="3"/>
      </w:pPr>
      <w:bookmarkStart w:id="6" w:name="_Toc142329396"/>
      <w:bookmarkStart w:id="7" w:name="_Toc110614549"/>
      <w:r>
        <w:t>2 КЛАСС</w:t>
      </w:r>
      <w:bookmarkEnd w:id="6"/>
      <w:bookmarkEnd w:id="7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Пропорции — соотношение частей и целого. Выразительные свойства пропорций (на основе рисунков птиц).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Графический рисунок животного. Рассматривание графических произведений анималистического жанра.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Цвет открытый — звонкий и приглушённый, тихий. Эмоциональная выразительность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Наблюдение узоров в природе (на основе фотографий в условиях урока): снежинки, паутинки, роса на листьях и др. Сопоставление с орнаментами в предметах декоративно-прикладного искусства (кружево, вышивка, ювелирные изделия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Компьютерные средства изображения. Виды линий (в программе Paint или другом графическом редакторе).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hAnsi="Times New Roman" w:eastAsia="Trebuchet MS" w:cs="Times New Roman"/>
          <w:b/>
          <w:kern w:val="0"/>
          <w:sz w:val="28"/>
          <w:szCs w:val="28"/>
          <w14:ligatures w14:val="none"/>
        </w:rPr>
      </w:pPr>
      <w:bookmarkStart w:id="8" w:name="_Toc110614550"/>
    </w:p>
    <w:p>
      <w:pPr>
        <w:pStyle w:val="3"/>
      </w:pPr>
      <w:bookmarkStart w:id="9" w:name="_Toc142329397"/>
      <w:r>
        <w:t>3 КЛАСС</w:t>
      </w:r>
      <w:bookmarkEnd w:id="8"/>
      <w:bookmarkEnd w:id="9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Изображение лица человека. Строение, пропорции, взаиморасположение частей лица.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Изображение и изучение мимики лица в программе Paint (или другом графическом редакторе).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Редактирование фотографий в программе Picture Manager: изменение яркости, контраста, насыщенности цвета.</w:t>
      </w:r>
    </w:p>
    <w:p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hAnsi="Times New Roman" w:eastAsia="Trebuchet MS" w:cs="Times New Roman"/>
          <w:kern w:val="0"/>
          <w:sz w:val="28"/>
          <w:szCs w:val="28"/>
          <w14:ligatures w14:val="none"/>
        </w:rPr>
      </w:pPr>
    </w:p>
    <w:p>
      <w:pPr>
        <w:pStyle w:val="3"/>
      </w:pPr>
      <w:bookmarkStart w:id="10" w:name="_Toc110614551"/>
      <w:bookmarkStart w:id="11" w:name="_Toc142329398"/>
      <w:r>
        <w:t>4 КЛАСС</w:t>
      </w:r>
      <w:bookmarkEnd w:id="10"/>
      <w:bookmarkEnd w:id="11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>
      <w:pPr>
        <w:pStyle w:val="2"/>
        <w:rPr>
          <w:rFonts w:eastAsia="Times New Roman"/>
        </w:rPr>
      </w:pPr>
      <w:bookmarkStart w:id="12" w:name="_Toc142329399"/>
      <w:r>
        <w:rPr>
          <w:rFonts w:eastAsia="Times New Roman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2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pStyle w:val="3"/>
      </w:pPr>
      <w:bookmarkStart w:id="13" w:name="_Toc142329400"/>
      <w:bookmarkStart w:id="14" w:name="_Toc110614553"/>
      <w:r>
        <w:t>Личностные результаты</w:t>
      </w:r>
      <w:bookmarkEnd w:id="13"/>
      <w:bookmarkEnd w:id="14"/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уважения и ценностного отношения к своей Родине — России;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духовно-нравственное развитие обучающихся;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позитивный опыт участия в творческой деятельности; 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Патриотическое воспитание </w:t>
      </w:r>
      <w:r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Гражданское воспитание </w:t>
      </w:r>
      <w:r>
        <w:rPr>
          <w:sz w:val="28"/>
          <w:szCs w:val="28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Духовно-нравственное воспитание </w:t>
      </w:r>
      <w:r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Эстетическое воспитание — </w:t>
      </w:r>
      <w:r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Ценности познавательной деятельности </w:t>
      </w:r>
      <w:r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Экологическое воспитание </w:t>
      </w:r>
      <w:r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i/>
          <w:sz w:val="28"/>
          <w:szCs w:val="28"/>
        </w:rPr>
        <w:t xml:space="preserve">Трудовое воспитание </w:t>
      </w:r>
      <w:r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15" w:name="_Toc142329401"/>
      <w:bookmarkStart w:id="16" w:name="_Toc110614554"/>
      <w:r>
        <w:t>Метапредметные результаты</w:t>
      </w:r>
      <w:bookmarkEnd w:id="15"/>
      <w:bookmarkEnd w:id="16"/>
    </w:p>
    <w:p>
      <w:pPr>
        <w:pStyle w:val="19"/>
        <w:numPr>
          <w:ilvl w:val="0"/>
          <w:numId w:val="3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Овладение универсальными познавательными действиями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 по предложенному плану, вопросам;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 на основе предложенного плана;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 с помощью учителя;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простейшие выводы, соответствующие учебным установкам по результатам проведённого наблюдения;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произведения изобразительного искусства по жанрам;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>
      <w:pPr>
        <w:pStyle w:val="19"/>
        <w:numPr>
          <w:ilvl w:val="0"/>
          <w:numId w:val="3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диалоге или дискуссии, проявляя уважительное отношение к оппонентам;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19"/>
        <w:numPr>
          <w:ilvl w:val="0"/>
          <w:numId w:val="3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задания, при необходимости с опорой на план;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rPr>
          <w:rFonts w:eastAsia="Tahoma"/>
        </w:rPr>
      </w:pPr>
      <w:bookmarkStart w:id="17" w:name="_Toc142329402"/>
      <w:r>
        <w:rPr>
          <w:rFonts w:eastAsia="Tahoma"/>
        </w:rPr>
        <w:t>Предметные результаты</w:t>
      </w:r>
      <w:bookmarkEnd w:id="17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>
      <w:pPr>
        <w:pStyle w:val="4"/>
        <w:rPr>
          <w:rFonts w:eastAsia="Trebuchet MS"/>
        </w:rPr>
      </w:pPr>
      <w:bookmarkStart w:id="18" w:name="_TOC_250004"/>
      <w:bookmarkStart w:id="19" w:name="_Toc110614556"/>
      <w:bookmarkStart w:id="20" w:name="_Toc142329403"/>
      <w:r>
        <w:rPr>
          <w:rFonts w:eastAsia="Trebuchet MS"/>
        </w:rPr>
        <w:t xml:space="preserve">1 </w:t>
      </w:r>
      <w:bookmarkEnd w:id="18"/>
      <w:r>
        <w:rPr>
          <w:rFonts w:eastAsia="Trebuchet MS"/>
        </w:rPr>
        <w:t>КЛАСС</w:t>
      </w:r>
      <w:bookmarkEnd w:id="19"/>
      <w:bookmarkEnd w:id="20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первичные навыки бумагопластики — создания объёмных форм из бумаги путём её складывания, надрезания, закручивания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eastAsia="Trebuchet MS" w:cs="Times New Roman"/>
          <w:b/>
          <w:kern w:val="0"/>
          <w:sz w:val="28"/>
          <w:szCs w:val="28"/>
          <w14:ligatures w14:val="none"/>
        </w:rPr>
      </w:pPr>
      <w:bookmarkStart w:id="21" w:name="_TOC_250003"/>
      <w:bookmarkStart w:id="22" w:name="_Toc110614557"/>
    </w:p>
    <w:p>
      <w:pPr>
        <w:pStyle w:val="4"/>
        <w:rPr>
          <w:rFonts w:eastAsia="Trebuchet MS"/>
        </w:rPr>
      </w:pPr>
      <w:bookmarkStart w:id="23" w:name="_Toc142329404"/>
      <w:r>
        <w:rPr>
          <w:rFonts w:eastAsia="Trebuchet MS"/>
        </w:rPr>
        <w:t>1 ДОПОЛНИТЕЛЬНЫЙ КЛАСС</w:t>
      </w:r>
      <w:bookmarkEnd w:id="23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Закреплять навыки работы красками «гуашь» в условиях урока.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 архитектурных построек под руководством учителя.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</w:p>
    <w:p>
      <w:pPr>
        <w:pStyle w:val="4"/>
        <w:rPr>
          <w:rFonts w:eastAsia="Trebuchet MS"/>
        </w:rPr>
      </w:pPr>
      <w:bookmarkStart w:id="24" w:name="_Toc142329405"/>
      <w:r>
        <w:rPr>
          <w:rFonts w:eastAsia="Trebuchet MS"/>
        </w:rPr>
        <w:t xml:space="preserve">2 </w:t>
      </w:r>
      <w:bookmarkEnd w:id="21"/>
      <w:r>
        <w:rPr>
          <w:rFonts w:eastAsia="Trebuchet MS"/>
        </w:rPr>
        <w:t>КЛАСС</w:t>
      </w:r>
      <w:bookmarkEnd w:id="22"/>
      <w:bookmarkEnd w:id="24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выполять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Рассматривать, анализировать под руководством учителя разнообразие форм в природе, воспринимаемых как узоры.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Рассматривать, характеризовать под руководством учителя конструкцию архитектурных строений (по фотографиям в условиях урока).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восприятия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Знакомиться с именами и наиболее известными произведениями художников И.И. Левитана, И.И. Шишкина, И.К. Айвазовского, В.М. Васнецова, В.В. Ватагина, Е.И. Чарушина (и других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eastAsia="Trebuchet MS" w:cs="Times New Roman"/>
          <w:kern w:val="0"/>
          <w:sz w:val="28"/>
          <w:szCs w:val="28"/>
          <w14:ligatures w14:val="none"/>
        </w:rPr>
      </w:pPr>
      <w:bookmarkStart w:id="25" w:name="_TOC_250002"/>
    </w:p>
    <w:p>
      <w:pPr>
        <w:pStyle w:val="4"/>
        <w:rPr>
          <w:rFonts w:eastAsia="Trebuchet MS"/>
        </w:rPr>
      </w:pPr>
      <w:bookmarkStart w:id="26" w:name="_Toc142329406"/>
      <w:bookmarkStart w:id="27" w:name="_Toc110614558"/>
      <w:r>
        <w:rPr>
          <w:rFonts w:eastAsia="Trebuchet MS"/>
        </w:rPr>
        <w:t xml:space="preserve">3 </w:t>
      </w:r>
      <w:bookmarkEnd w:id="25"/>
      <w:r>
        <w:rPr>
          <w:rFonts w:eastAsia="Trebuchet MS"/>
        </w:rPr>
        <w:t>КЛАСС</w:t>
      </w:r>
      <w:bookmarkEnd w:id="26"/>
      <w:bookmarkEnd w:id="27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сюжет и композицию, эмоциональное настроение в натюрмортах известных отечественных художников.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представление о деятельности художника в театре.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красками эскиз занавеса или эскиз декораций к выбранному сюжету.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Знакомиться с работой художников по оформлению праздников.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Выполнять тематическую композицию «Праздник в городе» на основе наблюдений, по памяти и по представлению.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лепки эскиза парковой скульптуры.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 о сетчатых видах орнаментов и их применении в росписи тканей, стен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Получать опыт создания композиции орнамента в квадрате (в качестве эскиза росписи женского платка).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эскиз макета паркового пространства или участвовать в коллективной работе по созданию такого макета.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Придумывать и рисовать (или выполнять в технике бумагопластики) транспортное средство.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и принимать участие в обсуждении содержания работы художника.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представление об основных жанрах живописи, графики и скульптуры, определяемых предметом изображения.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представление об именах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представление об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bookmarkStart w:id="28" w:name="_TOC_250001"/>
      <w:bookmarkStart w:id="29" w:name="_Toc110614559"/>
    </w:p>
    <w:p>
      <w:pPr>
        <w:pStyle w:val="4"/>
        <w:rPr>
          <w:rFonts w:eastAsia="Trebuchet MS"/>
        </w:rPr>
      </w:pPr>
      <w:bookmarkStart w:id="30" w:name="_Toc142329407"/>
      <w:r>
        <w:rPr>
          <w:rFonts w:eastAsia="Trebuchet MS"/>
        </w:rPr>
        <w:t xml:space="preserve">4 </w:t>
      </w:r>
      <w:bookmarkEnd w:id="28"/>
      <w:r>
        <w:rPr>
          <w:rFonts w:eastAsia="Trebuchet MS"/>
        </w:rPr>
        <w:t>КЛАСС</w:t>
      </w:r>
      <w:bookmarkEnd w:id="29"/>
      <w:bookmarkEnd w:id="30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Исследовать под руководством учителя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Получать представление о конструкции традиционных жилищ у разных народов, об их связи с окружающей природой.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представления о соборах Московского Кремля, Софийском соборе в Великом Новгороде, храме Покрова на Нерли.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Уметь называть и объяснять на доступном для учащегося с ЗПР уровне содержание памятника К. Минину и Д. Пожарскому скульптора И.П. Мартоса в Москве.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14:ligatures w14:val="none"/>
        </w:rPr>
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rPr>
          <w:rFonts w:ascii="Times New Roman" w:hAnsi="Times New Roman" w:eastAsia="Tahoma" w:cs="Times New Roman"/>
          <w:b/>
          <w:bCs/>
          <w:kern w:val="0"/>
          <w:sz w:val="28"/>
          <w:szCs w:val="28"/>
          <w14:ligatures w14:val="none"/>
        </w:rPr>
      </w:pPr>
      <w:bookmarkStart w:id="31" w:name="_Toc110614560"/>
      <w:r>
        <w:rPr>
          <w:rFonts w:ascii="Times New Roman" w:hAnsi="Times New Roman" w:eastAsia="Tahoma" w:cs="Times New Roman"/>
          <w:b/>
          <w:bCs/>
          <w:kern w:val="0"/>
          <w:sz w:val="28"/>
          <w:szCs w:val="28"/>
          <w14:ligatures w14:val="none"/>
        </w:rPr>
        <w:br w:type="page"/>
      </w:r>
    </w:p>
    <w:p>
      <w:pPr>
        <w:pStyle w:val="2"/>
        <w:rPr>
          <w:rFonts w:eastAsia="Tahoma"/>
        </w:rPr>
      </w:pPr>
      <w:bookmarkStart w:id="32" w:name="_Toc142329408"/>
      <w:r>
        <w:rPr>
          <w:rFonts w:eastAsia="Tahoma"/>
        </w:rPr>
        <w:t>ТЕМАТИЧЕСКОЕ ПЛАНИРОВАНИЕ</w:t>
      </w:r>
      <w:bookmarkEnd w:id="31"/>
      <w:bookmarkEnd w:id="32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i/>
          <w:kern w:val="0"/>
          <w:sz w:val="28"/>
          <w:szCs w:val="28"/>
          <w14:ligatures w14:val="none"/>
        </w:rPr>
      </w:pP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  <w:t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особых образовательных потребностей обучаюихся с ЗПР и требований к результатам освоения учебного предмета, выносимым на промежуточную аттестацию.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sectPr>
          <w:footerReference r:id="rId5" w:type="default"/>
          <w:pgSz w:w="11906" w:h="16838"/>
          <w:pgMar w:top="1134" w:right="849" w:bottom="1134" w:left="1701" w:header="708" w:footer="708" w:gutter="0"/>
          <w:cols w:space="708" w:num="1"/>
          <w:titlePg/>
          <w:docGrid w:linePitch="360" w:charSpace="0"/>
        </w:sectPr>
      </w:pPr>
    </w:p>
    <w:p>
      <w:pPr>
        <w:pStyle w:val="3"/>
      </w:pPr>
      <w:bookmarkStart w:id="33" w:name="_Toc142329409"/>
      <w:r>
        <w:t>1 КЛАСС (33 часа)</w:t>
      </w:r>
      <w:bookmarkEnd w:id="33"/>
    </w:p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tbl>
      <w:tblPr>
        <w:tblStyle w:val="14"/>
        <w:tblW w:w="14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385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Линейный рисунок. Разные виды линий.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первичные навыки работы графическими материалами.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простейший линейный рисунок — упражнение на разный характер линий.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навыки рисования по представлению и воображению.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простой линейный рисунок на темы стихов С. Я. Маршака, А. Л. Барто, Д. Хармса, С. В. Михалкова и др. (по выбору учителя) с простым весёлым, озорным развитием сюжета.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Приобрести новый опыт наблюдения окружающей реальности.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гуашью, в технике аппликации или в смешанной технике.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навыки работы гуашью.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Знать три основных цвета. Называть ассоциативные представления, связанные с каждым цветом.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 под руководством учителя.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первичные навыки лепки — изображения в объёме.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Узоры в природе.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 украшение бытовых предметов.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Рассматривать под руководством учителя различные примеры узоров в природе (на основе фотографий). 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рисунок бабочки, украсив узорами её крылья.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Определять с помощью учителя и с опорой на образец в предложенных орнаментах мотивы изображения: растительные, геометрические, анималистические.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гуашью творческое орнаментальное стилизованное изображение цветка, птицы и др. (по выбору) в круге или в квадрате (без раппорта).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содержания рисунка.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живописной картиной. 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И.И. Левитана, А.Г. Венецианова, И.И. Шишкина, А.А. Пластова, К.Моне,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с помощью учителя детские рисунки с позиций их содержания и сюжета.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115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Фотографирование мелких деталей природы.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>
      <w:pPr>
        <w:pStyle w:val="4"/>
        <w:spacing w:before="0" w:after="0" w:line="360" w:lineRule="auto"/>
        <w:ind w:firstLine="709"/>
        <w:rPr>
          <w:rFonts w:eastAsia="Times New Roman" w:cs="Times New Roman"/>
          <w:kern w:val="0"/>
          <w14:ligatures w14:val="none"/>
        </w:rPr>
      </w:pPr>
    </w:p>
    <w:p>
      <w:pPr>
        <w:pStyle w:val="3"/>
      </w:pPr>
      <w:bookmarkStart w:id="34" w:name="_Toc142329410"/>
      <w:r>
        <w:t>1 ДОПОЛНИТЕЛЬНЫЙ КЛАСС (33 часа)</w:t>
      </w:r>
      <w:bookmarkEnd w:id="34"/>
    </w:p>
    <w:tbl>
      <w:tblPr>
        <w:tblStyle w:val="14"/>
        <w:tblW w:w="14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385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>
            <w:pPr>
              <w:pStyle w:val="23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>
            <w:pPr>
              <w:pStyle w:val="23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>
            <w:pPr>
              <w:widowControl w:val="0"/>
              <w:tabs>
                <w:tab w:val="left" w:pos="4569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содержания рисунка. 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Линейный рисунок.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Последовательность рисунка.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Пятно как основа графического изображения.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первичные навыки работы графическими материалами.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с натуры рисунок листа дерева с опорой на план. Рассматривать и обсуждать по вопросам учителя характер формы листа.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последовательность выполнения рисунка.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навыки работы на уроке с жидкой краской. Создавать изображения на основе пятна путём добавления к нему деталей, с опорой на зрительный образец.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Рассматривать иллюстрации известных художников детских книг с позиций освоенных знаний о пятне, линии и пропорциях под руководством учителя.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Эмоциональная выразительность цвета.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Закреплять навыки работы гуашью в условиях школьного урока.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Понимать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учителя, как разное настроение героев передано художником в иллюстрациях.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красками рисунок с весёлым или грустным настроением.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Осваивать свойства симметрии на доступном для учащегося с ЗПР уровне.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 в объёме.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под руководством учителя глиняные игрушки известных народных художественных промыслов.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по предложенному плану строение формы, частей и пропорций игрушки выбранного промысла.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 с опорой на план.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под руководством учителя по созданию в технике аппликации панно из работ учащихся.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Узоры в природе.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 украшение бытовых предметов.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бумагопластики. Сумка или упаковка и её декор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Характеризовать по предложенному плану различные примеры узоров в природе (на основе фотографий). Приводить примеры и делать ассоциативные сопоставления (с опорой на зрительный образец) с орнаментами в предметах декоративно-прикладного искусства.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Характеризовать по предложенному плану примеры художественно выполненных орнаментов.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 характеризовать по предложенному плану орнамент, украшающий игрушку выбранного промысла.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на бумаге красками рисунок орнамента выбранной игрушки.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рисунок игрушки выбранного художественного промысла или, предварительно покрыв вылепленную игрушку белилами, наносить орнаменты на свою игрушку, сделанную по мотивам народного промысла.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Сравнивать по предложенному плану различные здания в окружающем мире (по фотографиям).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под руководством учителя особенности и составные части рассматриваемых зданий.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Макетировать в игровой форме пространство сказочного городка (или построить городок в виде объёмной аппликации) под руководством учителя.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8" w:hRule="atLeast"/>
        </w:trPr>
        <w:tc>
          <w:tcPr>
            <w:tcW w:w="3115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5" w:type="dxa"/>
          </w:tcPr>
          <w:p>
            <w:pPr>
              <w:pStyle w:val="23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содержания рисунка.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3115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>
      <w:pPr>
        <w:pStyle w:val="4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>
      <w:pPr>
        <w:pStyle w:val="3"/>
      </w:pPr>
      <w:bookmarkStart w:id="35" w:name="_Toc142329411"/>
      <w:r>
        <w:t>2 КЛАСС (34 часа)</w:t>
      </w:r>
      <w:bookmarkEnd w:id="35"/>
    </w:p>
    <w:tbl>
      <w:tblPr>
        <w:tblStyle w:val="14"/>
        <w:tblW w:w="14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5386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животного. Рассматривание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работы графическими материалами и навыки линейного рисунка.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линейный рисунок на тему «Зимний лес».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работы и учиться понимать особенности художественных материалов — пастели и мелков.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пастелью рисунок на заданную тему, например «Букет цветов» или «Золотой осенний лес».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Исследовать под руководством учителя (в игровой форме) изменение содержания изображения в зависимости от изменения расположения пятен на плоскости листа.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разных птиц (по фотографиям) и характеризовать с помощью учителя соотношения пропорций в их строении.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рисунки разных видов птиц (например, рисунки цапли, пингвина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простым карандашом рисунок с натуры простого предмета (например, предметов своего письменного стола) или небольшого фрукта.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последовательность этапов ведения рисунка с натуры по предложенному плану.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и тренировать навык штриховки. Определять с помощью учителя самые тёмные и самые светлые места предмета.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Обозначать тень под предметом.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анималистические рисунки В.В. Ватагина, Е.И. Чарушина (возможно привлечение рисунков других авторов).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 тёплый и холодный (цветовой контраст).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навыки работы с цветом, смешение красок и их наложения на доступном для детей с ЗПР уровне.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известные картины художника И. К. Айвазовского.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красками рисунки контрастных сказочных персонажей, показывая в изображении их характер с опорой на образец или при помощи учителя (добрый или злой, нежный или грозный и т. п.).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Учится понимать какими художественными средствами показывают характер сказочных персонажей.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из пластилина или глины игрушки — сказочного животного по мотивам выбранного народного 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лепку фигурки сказочного зверя по мотивам традиций выбранного промысла.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Декоративная композиция. Ритм пятен в декоративной аппликации. Декоративные изображения животных в игрушках народных промыслов: филимоновский олень, дымковский петух, каргопольский Полкан (по выбору учителя с учётом местных промыслов).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украшений и их значение в жизни людей. 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Рассматривать, анализировать под руководством учителя разнообразие форм в природе, воспринимаемых как узоры.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Сравнивать с опорой на предложенный план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эскиз геометрического орнамента кружева или вышивки на основе природных мотивов.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красками рисунки украшений народных былинных персонажей.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>
            <w:pPr>
              <w:pStyle w:val="23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>
            <w:pPr>
              <w:pStyle w:val="23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>
            <w:pPr>
              <w:pStyle w:val="23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>
            <w:pPr>
              <w:widowControl w:val="0"/>
              <w:tabs>
                <w:tab w:val="left" w:pos="4427"/>
              </w:tabs>
              <w:autoSpaceDE w:val="0"/>
              <w:autoSpaceDN w:val="0"/>
              <w:spacing w:after="0" w:line="360" w:lineRule="auto"/>
              <w:ind w:right="36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создания объёмных предметов из бумаги.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Макетировать под руководством учителя из бумаги пространство сказочного игрушечного города или детскую площадку.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 исследовать под руководством учителя конструкцию архитектурных построек (по фотографиям в условиях урока).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Приводить примеры жилищ разных сказочных героев с опорой на иллюстрации известных художников детской книги.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«Восприятие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произведений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пейзажистов И.И. Левитана, И.И. Шишкина, А.И. Куинджи, Н.П. Крымова. Произведения анималистического жанра в графике: В.В Ватагин, Е.И. Чарушин; в скульптуре: В.В. Ватагин. 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животными с точки зрения их пропорций, характера движений. </w:t>
            </w:r>
          </w:p>
        </w:tc>
        <w:tc>
          <w:tcPr>
            <w:tcW w:w="6379" w:type="dxa"/>
          </w:tcPr>
          <w:p>
            <w:pPr>
              <w:pStyle w:val="23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>
            <w:pPr>
              <w:pStyle w:val="23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Анализировать под руководством учителя цветовое состояние, ритмическую организацию наблюдаемого природного явления.</w:t>
            </w:r>
          </w:p>
          <w:p>
            <w:pPr>
              <w:pStyle w:val="23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>
            <w:pPr>
              <w:pStyle w:val="23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восприятия 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Ватагина, Е.И. Чарушина; художников В.Ван Гога, К. Моне, А. Матисса (и других по выбору учителя).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 именах художников И.И. Левитана, И.И. Шишкина, И.К. Айвазовского, А.И. Куинджи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средства изображения.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линий (в программе Paint или в другом графическом редакторе).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Paint на основе простых сюжетов (например, «Образ дерева»).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инструментов традиционного рисования в программе Paint на основе темы «Тёплые и холодные цвета».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возможности изображения с помощью разных видов линий в программе Paint (или в другом графическом редакторе).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копирования геометрических фигур в программе Paint и построения из них простых рисунков или орнаментов.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в компьютерном редакторе (например, Paint) художественные инструменты и создавать простые рисунки или композиции (например, «Образ дерева»).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в программе Paint цветные рисунки с наглядным контрастом тёплых и холодных цветов (например, «Костёр в синей ночи» или «Перо жар-птицы»).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композиционном построении кадра при фотографировании.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обсуждении ученических фотографий. </w:t>
            </w:r>
          </w:p>
        </w:tc>
      </w:tr>
    </w:tbl>
    <w:p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pStyle w:val="3"/>
      </w:pPr>
      <w:bookmarkStart w:id="36" w:name="_Toc142329412"/>
      <w:r>
        <w:t>3 КЛАСС (34 часа)</w:t>
      </w:r>
      <w:bookmarkEnd w:id="36"/>
    </w:p>
    <w:tbl>
      <w:tblPr>
        <w:tblStyle w:val="14"/>
        <w:tblW w:w="14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5386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>
            <w:pPr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>
            <w:pPr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творчеством некоторых известных отечественных иллюстраторов детской книги (И.Я. Билибин, Е.И. Рачёв, Б.А. Дехтерёв, В.Г. Сутеев, Ю.А. Васнецов, В.А. Чижиков, Е.И. Чарушин, Л.В. Владимирский, Н.Г. Гольц — по выбору учителя и учащихся).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6379" w:type="dxa"/>
          </w:tcPr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построение и оформление книги как художественного произведения.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Нарисовать иллюстрацию к выбранному сюжету детской книги, при необходимости с опорой на образец.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эскиз плаката для спектакля на выбранный сюжет из репертуара детских театров. </w:t>
            </w:r>
          </w:p>
          <w:p>
            <w:pPr>
              <w:pStyle w:val="23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>
            <w:pPr>
              <w:tabs>
                <w:tab w:val="left" w:pos="5701"/>
              </w:tabs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 технике аппликации или в виде рисунка маску для сказочного персонажа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Композиционный натюрморт.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композиции натюрморта по наблюдению натуры.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сюжет и композицию, эмоциональное настроение, выраженное в натюрмортах известных отечественных художников.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творческую работу на тему «Натюрморт-автопортрет».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под руководством учителя творческую композицию на тему «Пейзаж».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образ человека и средства его выражения в портретах известных художников.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портретах кисти В.И. Сурикова, И.Е. Репина, В.А. Серова, А.Г. Венецианова, З.Е. Серебряковой (и других художников 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творческую работу — портрет товарища или автопортрет.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эскиз театрального занавеса или декораций по выбранному сюжету.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работе художников по оформлению праздников.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сказочного персонажа на основе сюжета известной сказки или создание этого персонажа в технике бумагопластики.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эскиза парковой скульптуры (пластилин или глина). Выражение пластики движения в скульптуре. 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творческую работу — лепку образа персонажа (или создание образа в технике бумагопластики)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понимать,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лепку эскиза парковой скульптуры.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«Декоративно-прикладное</w:t>
            </w:r>
          </w:p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павловопосадских платков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Узнать о создании глиняной и деревянной посуды, о Гжели, Хохломе — народных художественных промыслах.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Наблюдать виды композиции павловопосадских платков.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эскиз праздничного платка в виде орнамента в квадрате, при необходимости с опорой на образец.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6" w:type="dxa"/>
          </w:tcPr>
          <w:p>
            <w:pPr>
              <w:pStyle w:val="23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>
            <w:pPr>
              <w:pStyle w:val="23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>
            <w:pPr>
              <w:pStyle w:val="23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>
            <w:pPr>
              <w:pStyle w:val="23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достопримечательностей своего города (села).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проект образа парка в виде макета или рисунка (или аппликации).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работе художника-дизайнера по разработке формы автомобилей и других видов транспорта.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Придумать и нарисовать (или выполнить в технике бумагопластики) транспортное средство.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творческий рисунок — создавать графический образ своего города или села (или участвовать в коллективной работе) под руководством учителя.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пространственных искусств: определяются по назначению произведений в жизни людей.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Саврасова, В.Д. Поленова, А.И. Куинджи, И.К. Айвазовского (и других 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 принимать участие в групповом обсуждении иллюстраций известных отечественных художников детских книг.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и анализировать по предложенному плану архитектурные постройки своего города (села), характерные особенности улиц и площадей.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назначении основных видов пространственных искусств.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Знать виды собственно изобразительных искусств: живопись, графику, скульптуру.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смысле термина «жанр» в изобразительном искусстве.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Получать представления о наиболее знаменитых картинах и именах крупнейших отечественных художников-пейзажистов.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представления о наиболее знаменитых картинах и именах крупнейших отечественных художников-портретистов.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Делиться впечатлениями от виртуальных путешествий.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6" w:type="dxa"/>
          </w:tcPr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и изучение мимики лица в программе Paint (или в другом графическом редакторе).</w:t>
            </w:r>
          </w:p>
          <w:p>
            <w:pPr>
              <w:pStyle w:val="23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Picture Manager: изменение яркости, контраста, насыщенности цвета. </w:t>
            </w:r>
          </w:p>
        </w:tc>
        <w:tc>
          <w:tcPr>
            <w:tcW w:w="6379" w:type="dxa"/>
          </w:tcPr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работы в графическом редакторе.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Построить и передать ритм движения машинок на 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 редактирования цифровых фотографий с помощью компьютерной программы Picture Manager (или другой).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>
      <w:pPr>
        <w:spacing w:after="0" w:line="360" w:lineRule="auto"/>
        <w:ind w:firstLine="709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>
      <w:pPr>
        <w:pStyle w:val="3"/>
      </w:pPr>
      <w:bookmarkStart w:id="37" w:name="_Toc142329413"/>
      <w:r>
        <w:t>4 КЛАСС (34 часа)</w:t>
      </w:r>
      <w:bookmarkEnd w:id="37"/>
    </w:p>
    <w:tbl>
      <w:tblPr>
        <w:tblStyle w:val="14"/>
        <w:tblW w:w="14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5245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>
            <w:pPr>
              <w:pStyle w:val="23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>
            <w:pPr>
              <w:pStyle w:val="23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>
            <w:pPr>
              <w:pStyle w:val="23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6520" w:type="dxa"/>
          </w:tcPr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>
            <w:pPr>
              <w:pStyle w:val="23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Создать творческую композицию: изображение старинного города, характерного для отечественной культуры или культур других народов с опорой на зрительные образы.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>
            <w:pPr>
              <w:pStyle w:val="23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>
            <w:pPr>
              <w:pStyle w:val="23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>
            <w:pPr>
              <w:pStyle w:val="23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Выполнять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>
            <w:pPr>
              <w:pStyle w:val="23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Выполнять рисунки характерных особенностей памятников материальной культуры выбранной культурной эпохи или народа.</w:t>
            </w:r>
          </w:p>
          <w:p>
            <w:pPr>
              <w:pStyle w:val="23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Участвовать в коллективной работе по созданию тематической композиции на темы праздников разных народов.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524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силы.</w:t>
            </w:r>
          </w:p>
        </w:tc>
        <w:tc>
          <w:tcPr>
            <w:tcW w:w="6520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24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Исследовать под руководством учителя и показать в практической творческой работе орнаменты, характерные для традиций отечественной культуры.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Исследовать под руководством учителя 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>
            <w:pPr>
              <w:pStyle w:val="23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>
            <w:pPr>
              <w:pStyle w:val="23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>
            <w:pPr>
              <w:pStyle w:val="23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>
            <w:pPr>
              <w:pStyle w:val="23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>
            <w:pPr>
              <w:pStyle w:val="23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об архитектурных особенностях традиционных жилых построек у разных народов.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Иметь представление о конструктивных чертах древнегреческого храма, уметь его изобразить. 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>
            <w:pPr>
              <w:pStyle w:val="23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В.М. Васнецова, Б.М. Кустодиева, А.М. Васнецова, В.И. Сурикова, К.А. Коровина, А.Г. Венецианова, А.П. Рябушкина, И.Я. Билибина на темы истории и традиций русской отечественной культуры.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Билибина, А.П. Рябушкина, К.А. Коровина; образ русского народного праздника в произведениях Б.М. Кустодиева; образ традиционной крестьянской жизни в произведениях Б.М. Кустодиева, А.Г. Венецианова, В.И. Сурикова.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образные представления о каменном древнерусском зодчестве, смотреть Московский Кремль, Новгородский детинец, Псковский кром, Казанский кремль и др.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Узнавать, уметь называть и объяснять (на доступном для учащегося с ЗПР уровне) содержание памятника К. Минину и Д. Пожарскому скульптора И.П. Мартоса.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Иметь представление о соборах Московского Кремля, Софийском соборе в Великом Новгороде, храме Покрова на Нерли.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Узнавать основные памятники наиболее значимых мемориальных ансамблей и уметь объяснять их особое значение в жизни людей.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Узнавать о правилах поведения при посещении мемориальных памятников.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«Азбука</w:t>
            </w:r>
          </w:p>
          <w:p>
            <w:pPr>
              <w:pStyle w:val="23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знания о конструкции крестьянской 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>
            <w:pPr>
              <w:pStyle w:val="23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Осваивать и создавать под руководством учителя компьютерные презентации в программе PowerPoint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темам.</w:t>
            </w:r>
          </w:p>
        </w:tc>
      </w:tr>
    </w:tbl>
    <w:p>
      <w:pPr>
        <w:pStyle w:val="9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>
      <w:pPr>
        <w:pStyle w:val="9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>
          <w:pgSz w:w="16838" w:h="11906" w:orient="landscape"/>
          <w:pgMar w:top="850" w:right="1134" w:bottom="1701" w:left="1134" w:header="708" w:footer="708" w:gutter="0"/>
          <w:cols w:space="708" w:num="1"/>
          <w:docGrid w:linePitch="360" w:charSpace="0"/>
        </w:sectPr>
      </w:pPr>
    </w:p>
    <w:p>
      <w:pPr>
        <w:pStyle w:val="9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>
      <w:pPr>
        <w:spacing w:after="0" w:line="360" w:lineRule="auto"/>
        <w:ind w:firstLine="709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974325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557D5"/>
    <w:multiLevelType w:val="multilevel"/>
    <w:tmpl w:val="08A557D5"/>
    <w:lvl w:ilvl="0" w:tentative="0">
      <w:start w:val="1"/>
      <w:numFmt w:val="bullet"/>
      <w:lvlText w:val=""/>
      <w:lvlJc w:val="left"/>
      <w:pPr>
        <w:ind w:left="18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">
    <w:nsid w:val="2D5B32F2"/>
    <w:multiLevelType w:val="multilevel"/>
    <w:tmpl w:val="2D5B32F2"/>
    <w:lvl w:ilvl="0" w:tentative="0">
      <w:start w:val="1"/>
      <w:numFmt w:val="bullet"/>
      <w:lvlText w:val=""/>
      <w:lvlJc w:val="left"/>
      <w:pPr>
        <w:ind w:left="106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">
    <w:nsid w:val="58946812"/>
    <w:multiLevelType w:val="multilevel"/>
    <w:tmpl w:val="5894681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  <w:rsid w:val="73FD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120"/>
      <w:outlineLvl w:val="0"/>
    </w:pPr>
    <w:rPr>
      <w:rFonts w:ascii="Times New Roman" w:hAnsi="Times New Roman" w:eastAsiaTheme="majorEastAsia" w:cstheme="majorBidi"/>
      <w:sz w:val="28"/>
      <w:szCs w:val="32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160" w:after="120"/>
      <w:outlineLvl w:val="1"/>
    </w:pPr>
    <w:rPr>
      <w:rFonts w:ascii="Times New Roman" w:hAnsi="Times New Roman" w:eastAsiaTheme="majorEastAsia" w:cstheme="majorBidi"/>
      <w:b/>
      <w:sz w:val="28"/>
      <w:szCs w:val="26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160" w:after="120"/>
      <w:ind w:left="708"/>
      <w:outlineLvl w:val="2"/>
    </w:pPr>
    <w:rPr>
      <w:rFonts w:ascii="Times New Roman" w:hAnsi="Times New Roman" w:eastAsiaTheme="majorEastAsia" w:cstheme="majorBidi"/>
      <w:b/>
      <w:sz w:val="28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head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link w:val="15"/>
    <w:qFormat/>
    <w:uiPriority w:val="1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paragraph" w:styleId="10">
    <w:name w:val="toc 1"/>
    <w:basedOn w:val="1"/>
    <w:next w:val="1"/>
    <w:unhideWhenUsed/>
    <w:uiPriority w:val="39"/>
    <w:pPr>
      <w:spacing w:after="100"/>
    </w:pPr>
  </w:style>
  <w:style w:type="paragraph" w:styleId="11">
    <w:name w:val="toc 3"/>
    <w:basedOn w:val="1"/>
    <w:next w:val="1"/>
    <w:unhideWhenUsed/>
    <w:uiPriority w:val="39"/>
    <w:pPr>
      <w:spacing w:after="100"/>
      <w:ind w:left="440"/>
    </w:pPr>
  </w:style>
  <w:style w:type="paragraph" w:styleId="12">
    <w:name w:val="toc 2"/>
    <w:basedOn w:val="1"/>
    <w:next w:val="1"/>
    <w:unhideWhenUsed/>
    <w:uiPriority w:val="39"/>
    <w:pPr>
      <w:spacing w:after="100"/>
      <w:ind w:left="220"/>
    </w:pPr>
  </w:style>
  <w:style w:type="paragraph" w:styleId="13">
    <w:name w:val="footer"/>
    <w:basedOn w:val="1"/>
    <w:link w:val="2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4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Основной текст Знак"/>
    <w:basedOn w:val="5"/>
    <w:link w:val="9"/>
    <w:uiPriority w:val="1"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table" w:customStyle="1" w:styleId="1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Заголовок 3 Знак"/>
    <w:basedOn w:val="5"/>
    <w:link w:val="4"/>
    <w:uiPriority w:val="9"/>
    <w:rPr>
      <w:rFonts w:ascii="Times New Roman" w:hAnsi="Times New Roman" w:eastAsiaTheme="majorEastAsia" w:cstheme="majorBidi"/>
      <w:b/>
      <w:sz w:val="28"/>
      <w:szCs w:val="24"/>
    </w:rPr>
  </w:style>
  <w:style w:type="character" w:customStyle="1" w:styleId="18">
    <w:name w:val="Заголовок 2 Знак"/>
    <w:basedOn w:val="5"/>
    <w:link w:val="3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paragraph" w:styleId="19">
    <w:name w:val="List Paragraph"/>
    <w:basedOn w:val="1"/>
    <w:qFormat/>
    <w:uiPriority w:val="1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hAnsi="Tahoma" w:eastAsia="Tahoma" w:cs="Tahoma"/>
      <w:kern w:val="0"/>
      <w14:ligatures w14:val="none"/>
    </w:rPr>
  </w:style>
  <w:style w:type="character" w:customStyle="1" w:styleId="20">
    <w:name w:val="Заголовок 1 Знак"/>
    <w:basedOn w:val="5"/>
    <w:link w:val="2"/>
    <w:uiPriority w:val="9"/>
    <w:rPr>
      <w:rFonts w:ascii="Times New Roman" w:hAnsi="Times New Roman" w:eastAsiaTheme="majorEastAsia" w:cstheme="majorBidi"/>
      <w:sz w:val="28"/>
      <w:szCs w:val="32"/>
    </w:rPr>
  </w:style>
  <w:style w:type="character" w:customStyle="1" w:styleId="21">
    <w:name w:val="Верхний колонтитул Знак"/>
    <w:basedOn w:val="5"/>
    <w:link w:val="8"/>
    <w:uiPriority w:val="99"/>
  </w:style>
  <w:style w:type="character" w:customStyle="1" w:styleId="22">
    <w:name w:val="Нижний колонтитул Знак"/>
    <w:basedOn w:val="5"/>
    <w:link w:val="13"/>
    <w:uiPriority w:val="99"/>
  </w:style>
  <w:style w:type="paragraph" w:customStyle="1" w:styleId="23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11"/>
    </w:pPr>
    <w:rPr>
      <w:rFonts w:ascii="Times New Roman" w:hAnsi="Times New Roman" w:eastAsia="Times New Roman" w:cs="Times New Roman"/>
      <w:kern w:val="0"/>
      <w14:ligatures w14:val="none"/>
    </w:rPr>
  </w:style>
  <w:style w:type="character" w:customStyle="1" w:styleId="24">
    <w:name w:val="c3"/>
    <w:basedOn w:val="5"/>
    <w:uiPriority w:val="0"/>
  </w:style>
  <w:style w:type="character" w:customStyle="1" w:styleId="25">
    <w:name w:val="c12"/>
    <w:basedOn w:val="5"/>
    <w:uiPriority w:val="0"/>
  </w:style>
  <w:style w:type="character" w:customStyle="1" w:styleId="26">
    <w:name w:val="Unresolved Mention"/>
    <w:basedOn w:val="5"/>
    <w:semiHidden/>
    <w:unhideWhenUsed/>
    <w:uiPriority w:val="99"/>
    <w:rPr>
      <w:color w:val="605E5C"/>
      <w:shd w:val="clear" w:color="auto" w:fill="E1DFDD"/>
    </w:rPr>
  </w:style>
  <w:style w:type="paragraph" w:customStyle="1" w:styleId="27">
    <w:name w:val="TOC Heading"/>
    <w:basedOn w:val="2"/>
    <w:next w:val="1"/>
    <w:unhideWhenUsed/>
    <w:qFormat/>
    <w:uiPriority w:val="39"/>
    <w:pPr>
      <w:spacing w:before="240" w:after="0"/>
      <w:outlineLvl w:val="9"/>
    </w:pPr>
    <w:rPr>
      <w:rFonts w:asciiTheme="majorHAnsi" w:hAnsiTheme="majorHAnsi"/>
      <w:color w:val="2F5597" w:themeColor="accent1" w:themeShade="BF"/>
      <w:kern w:val="0"/>
      <w:sz w:val="32"/>
      <w:lang w:eastAsia="ru-RU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77C8-D9F5-4E84-8727-BA2E974E7A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81</Pages>
  <Words>18450</Words>
  <Characters>105171</Characters>
  <Lines>876</Lines>
  <Paragraphs>246</Paragraphs>
  <TotalTime>91</TotalTime>
  <ScaleCrop>false</ScaleCrop>
  <LinksUpToDate>false</LinksUpToDate>
  <CharactersWithSpaces>123375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2023-08-03T13:08:00Z</dcterms:created>
  <dc:creator>Егупова Ольга Владимировна</dc:creator>
  <cp:lastModifiedBy>User</cp:lastModifiedBy>
  <dcterms:modified xsi:type="dcterms:W3CDTF">2023-12-23T16:12:51Z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1F4CFF9542DB4DD5AC880828DA607FAC_12</vt:lpwstr>
  </property>
</Properties>
</file>